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FB4A" w14:textId="77777777" w:rsidR="005036CB" w:rsidRDefault="005036CB" w:rsidP="005036CB">
      <w:pPr>
        <w:jc w:val="center"/>
        <w:rPr>
          <w:rFonts w:ascii="Cambria" w:eastAsia="Cambria" w:hAnsi="Cambria" w:cs="Cambria"/>
          <w:b/>
          <w:color w:val="000000"/>
          <w:sz w:val="24"/>
          <w:szCs w:val="24"/>
          <w:highlight w:val="white"/>
        </w:rPr>
      </w:pPr>
      <w:r>
        <w:rPr>
          <w:rFonts w:ascii="Cambria" w:eastAsia="Cambria" w:hAnsi="Cambria" w:cs="Cambria"/>
          <w:b/>
          <w:color w:val="000000"/>
          <w:sz w:val="24"/>
          <w:szCs w:val="24"/>
          <w:highlight w:val="white"/>
        </w:rPr>
        <w:t>The Toyin Falola Cent</w:t>
      </w:r>
      <w:r>
        <w:rPr>
          <w:rFonts w:ascii="Cambria" w:eastAsia="Cambria" w:hAnsi="Cambria" w:cs="Cambria"/>
          <w:b/>
          <w:sz w:val="24"/>
          <w:szCs w:val="24"/>
          <w:highlight w:val="white"/>
        </w:rPr>
        <w:t>er</w:t>
      </w:r>
    </w:p>
    <w:p w14:paraId="36C700B4" w14:textId="77777777" w:rsidR="005036CB" w:rsidRDefault="005036CB" w:rsidP="005036CB">
      <w:pPr>
        <w:jc w:val="cente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hereby announces the</w:t>
      </w:r>
    </w:p>
    <w:p w14:paraId="0B72C36C" w14:textId="77777777" w:rsidR="005036CB" w:rsidRDefault="005036CB" w:rsidP="005036CB">
      <w:pPr>
        <w:jc w:val="center"/>
        <w:rPr>
          <w:rFonts w:ascii="Cambria" w:eastAsia="Cambria" w:hAnsi="Cambria" w:cs="Cambria"/>
          <w:b/>
          <w:color w:val="000000"/>
          <w:sz w:val="24"/>
          <w:szCs w:val="24"/>
          <w:highlight w:val="white"/>
        </w:rPr>
      </w:pPr>
      <w:r>
        <w:rPr>
          <w:rFonts w:ascii="Cambria" w:eastAsia="Cambria" w:hAnsi="Cambria" w:cs="Cambria"/>
          <w:b/>
          <w:color w:val="000000"/>
          <w:sz w:val="24"/>
          <w:szCs w:val="24"/>
          <w:highlight w:val="white"/>
        </w:rPr>
        <w:t>Toyin Falola and Joseph Friesen Scholarship</w:t>
      </w:r>
    </w:p>
    <w:p w14:paraId="4CBFCB65" w14:textId="77777777" w:rsidR="005036CB" w:rsidRDefault="005036CB" w:rsidP="005036CB">
      <w:pPr>
        <w:jc w:val="cente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(TFJF Scholarship)</w:t>
      </w:r>
    </w:p>
    <w:p w14:paraId="74EAAE44"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Objective of the Scholarship</w:t>
      </w:r>
    </w:p>
    <w:p w14:paraId="6A2C58F7" w14:textId="77777777" w:rsidR="005036CB" w:rsidRDefault="005036CB" w:rsidP="005036CB">
      <w:pPr>
        <w:rPr>
          <w:rFonts w:ascii="Cambria" w:eastAsia="Cambria" w:hAnsi="Cambria" w:cs="Cambria"/>
          <w:b/>
          <w:color w:val="000000"/>
          <w:sz w:val="24"/>
          <w:szCs w:val="24"/>
          <w:highlight w:val="white"/>
          <w:u w:val="single"/>
        </w:rPr>
      </w:pPr>
    </w:p>
    <w:p w14:paraId="425DFC15" w14:textId="41472F90" w:rsidR="005036CB" w:rsidRDefault="005036CB" w:rsidP="005036CB">
      <w:pP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Dr. Toyin Falola (Jr) and Joseph Friesen hereby institute a scholarship scheme to benefit</w:t>
      </w:r>
      <w:r w:rsidR="000638B5">
        <w:rPr>
          <w:rFonts w:ascii="Cambria" w:eastAsia="Cambria" w:hAnsi="Cambria" w:cs="Cambria"/>
          <w:color w:val="000000"/>
          <w:sz w:val="24"/>
          <w:szCs w:val="24"/>
          <w:highlight w:val="white"/>
        </w:rPr>
        <w:t xml:space="preserve"> </w:t>
      </w:r>
      <w:r>
        <w:rPr>
          <w:rFonts w:ascii="Cambria" w:eastAsia="Cambria" w:hAnsi="Cambria" w:cs="Cambria"/>
          <w:color w:val="000000"/>
          <w:sz w:val="24"/>
          <w:szCs w:val="24"/>
          <w:highlight w:val="white"/>
        </w:rPr>
        <w:t xml:space="preserve">young people wishing to pursue university education in the fields of </w:t>
      </w:r>
      <w:r w:rsidRPr="00125C8F">
        <w:rPr>
          <w:rFonts w:ascii="Cambria" w:eastAsia="Cambria" w:hAnsi="Cambria" w:cs="Cambria"/>
          <w:color w:val="000000"/>
          <w:sz w:val="24"/>
          <w:szCs w:val="24"/>
        </w:rPr>
        <w:t xml:space="preserve">science or medicine at Nigeria </w:t>
      </w:r>
      <w:r>
        <w:rPr>
          <w:rFonts w:ascii="Cambria" w:eastAsia="Cambria" w:hAnsi="Cambria" w:cs="Cambria"/>
          <w:color w:val="000000"/>
          <w:sz w:val="24"/>
          <w:szCs w:val="24"/>
          <w:highlight w:val="white"/>
        </w:rPr>
        <w:t xml:space="preserve">universities. For the 2020 competition, only </w:t>
      </w:r>
      <w:r>
        <w:rPr>
          <w:rFonts w:ascii="Cambria" w:eastAsia="Cambria" w:hAnsi="Cambria" w:cs="Cambria"/>
          <w:sz w:val="24"/>
          <w:szCs w:val="24"/>
          <w:highlight w:val="white"/>
        </w:rPr>
        <w:t xml:space="preserve">students </w:t>
      </w:r>
      <w:r w:rsidR="008F42B3">
        <w:rPr>
          <w:rFonts w:ascii="Cambria" w:eastAsia="Cambria" w:hAnsi="Cambria" w:cs="Cambria"/>
          <w:sz w:val="24"/>
          <w:szCs w:val="24"/>
        </w:rPr>
        <w:t>in math and software engineering</w:t>
      </w:r>
      <w:r w:rsidRPr="00125C8F">
        <w:rPr>
          <w:rFonts w:ascii="Cambria" w:eastAsia="Cambria" w:hAnsi="Cambria" w:cs="Cambria"/>
          <w:sz w:val="24"/>
          <w:szCs w:val="24"/>
        </w:rPr>
        <w:t xml:space="preserve"> at </w:t>
      </w:r>
      <w:r w:rsidR="00D94455">
        <w:rPr>
          <w:rFonts w:ascii="Cambria" w:eastAsia="Cambria" w:hAnsi="Cambria" w:cs="Cambria"/>
          <w:sz w:val="24"/>
          <w:szCs w:val="24"/>
        </w:rPr>
        <w:t>First Technical University</w:t>
      </w:r>
      <w:r w:rsidRPr="00125C8F">
        <w:rPr>
          <w:rFonts w:ascii="Cambria" w:eastAsia="Cambria" w:hAnsi="Cambria" w:cs="Cambria"/>
          <w:sz w:val="24"/>
          <w:szCs w:val="24"/>
        </w:rPr>
        <w:t xml:space="preserve"> </w:t>
      </w:r>
      <w:r>
        <w:rPr>
          <w:rFonts w:ascii="Cambria" w:eastAsia="Cambria" w:hAnsi="Cambria" w:cs="Cambria"/>
          <w:color w:val="000000"/>
          <w:sz w:val="24"/>
          <w:szCs w:val="24"/>
          <w:highlight w:val="white"/>
        </w:rPr>
        <w:t>will be considered.</w:t>
      </w:r>
    </w:p>
    <w:p w14:paraId="2A9C913D" w14:textId="77777777" w:rsidR="005036CB" w:rsidRDefault="005036CB" w:rsidP="005036CB">
      <w:pPr>
        <w:jc w:val="both"/>
        <w:rPr>
          <w:rFonts w:ascii="Cambria" w:eastAsia="Cambria" w:hAnsi="Cambria" w:cs="Cambria"/>
          <w:color w:val="000000"/>
          <w:sz w:val="24"/>
          <w:szCs w:val="24"/>
          <w:highlight w:val="white"/>
        </w:rPr>
      </w:pPr>
    </w:p>
    <w:p w14:paraId="537CA24E" w14:textId="037CCABA" w:rsidR="005036CB" w:rsidRDefault="005036CB" w:rsidP="005036CB">
      <w:pP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Recognizing that many brilliant, hardworking, and deserving Nigerian young people are unable to enter or remain in university specifically due to the lack of funds to complete their studies, this scholarship award aims to help two young Nigerians over </w:t>
      </w:r>
      <w:r w:rsidR="00C815DD">
        <w:rPr>
          <w:rFonts w:ascii="Cambria" w:eastAsia="Cambria" w:hAnsi="Cambria" w:cs="Cambria"/>
          <w:color w:val="000000"/>
          <w:sz w:val="24"/>
          <w:szCs w:val="24"/>
          <w:highlight w:val="white"/>
        </w:rPr>
        <w:t xml:space="preserve">a </w:t>
      </w:r>
      <w:r w:rsidR="00B760A7">
        <w:rPr>
          <w:rFonts w:ascii="Cambria" w:eastAsia="Cambria" w:hAnsi="Cambria" w:cs="Cambria"/>
          <w:color w:val="000000"/>
          <w:sz w:val="24"/>
          <w:szCs w:val="24"/>
          <w:highlight w:val="white"/>
        </w:rPr>
        <w:t>two-year</w:t>
      </w:r>
      <w:r>
        <w:rPr>
          <w:rFonts w:ascii="Cambria" w:eastAsia="Cambria" w:hAnsi="Cambria" w:cs="Cambria"/>
          <w:color w:val="000000"/>
          <w:sz w:val="24"/>
          <w:szCs w:val="24"/>
          <w:highlight w:val="white"/>
        </w:rPr>
        <w:t xml:space="preserve"> period to achieve their dreams in order to make contributions to the development and progress of the Nigerian nation. </w:t>
      </w:r>
    </w:p>
    <w:p w14:paraId="6F6B7FAC" w14:textId="77777777" w:rsidR="005036CB" w:rsidRDefault="005036CB" w:rsidP="005036CB">
      <w:pPr>
        <w:jc w:val="both"/>
        <w:rPr>
          <w:rFonts w:ascii="Cambria" w:eastAsia="Cambria" w:hAnsi="Cambria" w:cs="Cambria"/>
          <w:color w:val="000000"/>
          <w:sz w:val="24"/>
          <w:szCs w:val="24"/>
          <w:highlight w:val="white"/>
        </w:rPr>
      </w:pPr>
    </w:p>
    <w:p w14:paraId="0A0DD48F"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Award Amount</w:t>
      </w:r>
    </w:p>
    <w:p w14:paraId="03E1469E" w14:textId="77777777" w:rsidR="002379A6" w:rsidRDefault="002379A6" w:rsidP="002379A6">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The award will be for </w:t>
      </w:r>
      <w:r>
        <w:rPr>
          <w:rFonts w:ascii="Cambria" w:eastAsia="Cambria" w:hAnsi="Cambria" w:cs="Cambria"/>
          <w:sz w:val="24"/>
          <w:szCs w:val="24"/>
        </w:rPr>
        <w:t>3,000</w:t>
      </w:r>
      <w:r w:rsidRPr="00497665">
        <w:rPr>
          <w:rFonts w:ascii="Cambria" w:eastAsia="Cambria" w:hAnsi="Cambria" w:cs="Cambria"/>
          <w:sz w:val="24"/>
          <w:szCs w:val="24"/>
        </w:rPr>
        <w:t xml:space="preserve"> US dollars per candidate, divided up into annual installments over</w:t>
      </w:r>
      <w:r w:rsidRPr="00497665">
        <w:rPr>
          <w:rFonts w:ascii="Cambria" w:eastAsia="Cambria" w:hAnsi="Cambria" w:cs="Cambria"/>
          <w:color w:val="000000"/>
          <w:sz w:val="24"/>
          <w:szCs w:val="24"/>
        </w:rPr>
        <w:t xml:space="preserve"> two </w:t>
      </w:r>
      <w:r>
        <w:rPr>
          <w:rFonts w:ascii="Cambria" w:eastAsia="Cambria" w:hAnsi="Cambria" w:cs="Cambria"/>
          <w:color w:val="000000"/>
          <w:sz w:val="24"/>
          <w:szCs w:val="24"/>
        </w:rPr>
        <w:t>years (1,500 US dollars per year</w:t>
      </w:r>
      <w:r w:rsidRPr="00497665">
        <w:rPr>
          <w:rFonts w:ascii="Cambria" w:eastAsia="Cambria" w:hAnsi="Cambria" w:cs="Cambria"/>
          <w:color w:val="000000"/>
          <w:sz w:val="24"/>
          <w:szCs w:val="24"/>
        </w:rPr>
        <w:t>)</w:t>
      </w:r>
      <w:r w:rsidRPr="00497665">
        <w:rPr>
          <w:rFonts w:ascii="Cambria" w:eastAsia="Cambria" w:hAnsi="Cambria" w:cs="Cambria"/>
          <w:sz w:val="24"/>
          <w:szCs w:val="24"/>
        </w:rPr>
        <w:t xml:space="preserve">. There will be two scholarship winners. </w:t>
      </w:r>
      <w:r>
        <w:rPr>
          <w:rFonts w:ascii="Cambria" w:eastAsia="Cambria" w:hAnsi="Cambria" w:cs="Cambria"/>
          <w:sz w:val="24"/>
          <w:szCs w:val="24"/>
          <w:highlight w:val="white"/>
        </w:rPr>
        <w:t xml:space="preserve">The goal will be to cover tuition, books, and other school related expenses. </w:t>
      </w:r>
    </w:p>
    <w:p w14:paraId="510A32C4" w14:textId="77777777" w:rsidR="005036CB" w:rsidRDefault="005036CB" w:rsidP="005036CB">
      <w:pPr>
        <w:rPr>
          <w:rFonts w:ascii="Cambria" w:eastAsia="Cambria" w:hAnsi="Cambria" w:cs="Cambria"/>
          <w:color w:val="000000"/>
          <w:sz w:val="24"/>
          <w:szCs w:val="24"/>
          <w:highlight w:val="white"/>
        </w:rPr>
      </w:pPr>
    </w:p>
    <w:p w14:paraId="0F4A5CC0"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Administration of the Award</w:t>
      </w:r>
    </w:p>
    <w:p w14:paraId="32D4F988"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The process of advertisement, evaluation of applications, selection of candidates, verification of claims and documents, monitoring of progress, disbursement of award, and sundry other related tasks shall be undertaken by the Toyin Falola Cent</w:t>
      </w:r>
      <w:r>
        <w:rPr>
          <w:rFonts w:ascii="Cambria" w:eastAsia="Cambria" w:hAnsi="Cambria" w:cs="Cambria"/>
          <w:sz w:val="24"/>
          <w:szCs w:val="24"/>
          <w:highlight w:val="white"/>
        </w:rPr>
        <w:t>er</w:t>
      </w:r>
      <w:r>
        <w:rPr>
          <w:rFonts w:ascii="Cambria" w:eastAsia="Cambria" w:hAnsi="Cambria" w:cs="Cambria"/>
          <w:color w:val="000000"/>
          <w:sz w:val="24"/>
          <w:szCs w:val="24"/>
          <w:highlight w:val="white"/>
        </w:rPr>
        <w:t xml:space="preserve"> on behalf of Dr. Toyin Falola and Joseph Friesen, the grantors.</w:t>
      </w:r>
    </w:p>
    <w:p w14:paraId="2F75B0B2" w14:textId="77777777" w:rsidR="005036CB" w:rsidRDefault="005036CB" w:rsidP="005036CB">
      <w:pPr>
        <w:rPr>
          <w:rFonts w:ascii="Cambria" w:eastAsia="Cambria" w:hAnsi="Cambria" w:cs="Cambria"/>
          <w:color w:val="000000"/>
          <w:sz w:val="24"/>
          <w:szCs w:val="24"/>
          <w:highlight w:val="white"/>
        </w:rPr>
      </w:pPr>
    </w:p>
    <w:p w14:paraId="510871C8"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Criteria for selection</w:t>
      </w:r>
    </w:p>
    <w:p w14:paraId="4C01ECAF" w14:textId="77777777" w:rsidR="005036CB" w:rsidRDefault="005036CB" w:rsidP="005036CB">
      <w:pPr>
        <w:jc w:val="both"/>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The scholarship will be awarded to students who demonstrate excellence in academic achievement, promising leadership qualities, and outstanding character. Academic achievement is recognized as outstanding achievement in all of WAEC/SSCE, UTME and first year examinations already undertaken by the candidate. Consistent high achievement is important for selection and retention on the scholarship. Other abilities must be evidenced by candidate’s prior record and attested to by relevant individuals in her/his community. The candidate must also clearly show evidence of indigence and inability to pay fees without the aid of the scholarship.</w:t>
      </w:r>
    </w:p>
    <w:p w14:paraId="00E1C60D"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Note that:</w:t>
      </w:r>
    </w:p>
    <w:p w14:paraId="70779758" w14:textId="77777777" w:rsidR="005036CB" w:rsidRDefault="005036CB" w:rsidP="005036CB">
      <w:pPr>
        <w:numPr>
          <w:ilvl w:val="0"/>
          <w:numId w:val="1"/>
        </w:numPr>
        <w:pBdr>
          <w:top w:val="nil"/>
          <w:left w:val="nil"/>
          <w:bottom w:val="nil"/>
          <w:right w:val="nil"/>
          <w:between w:val="nil"/>
        </w:pBdr>
        <w:ind w:hanging="360"/>
        <w:contextualSpacing/>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Candidates must have completed the first year of studies and fulfill all criteria as </w:t>
      </w:r>
      <w:r>
        <w:rPr>
          <w:rFonts w:ascii="Cambria" w:eastAsia="Cambria" w:hAnsi="Cambria" w:cs="Cambria"/>
          <w:color w:val="000000"/>
          <w:sz w:val="24"/>
          <w:szCs w:val="24"/>
        </w:rPr>
        <w:t xml:space="preserve">set </w:t>
      </w:r>
      <w:r>
        <w:rPr>
          <w:rFonts w:ascii="Cambria" w:eastAsia="Cambria" w:hAnsi="Cambria" w:cs="Cambria"/>
          <w:color w:val="000000"/>
          <w:sz w:val="24"/>
          <w:szCs w:val="24"/>
          <w:highlight w:val="white"/>
        </w:rPr>
        <w:t>by the Toyin Falola Cent</w:t>
      </w:r>
      <w:r>
        <w:rPr>
          <w:rFonts w:ascii="Cambria" w:eastAsia="Cambria" w:hAnsi="Cambria" w:cs="Cambria"/>
          <w:sz w:val="24"/>
          <w:szCs w:val="24"/>
          <w:highlight w:val="white"/>
        </w:rPr>
        <w:t>er</w:t>
      </w:r>
      <w:r>
        <w:rPr>
          <w:rFonts w:ascii="Cambria" w:eastAsia="Cambria" w:hAnsi="Cambria" w:cs="Cambria"/>
          <w:color w:val="000000"/>
          <w:sz w:val="24"/>
          <w:szCs w:val="24"/>
          <w:highlight w:val="white"/>
        </w:rPr>
        <w:t xml:space="preserve">. </w:t>
      </w:r>
    </w:p>
    <w:p w14:paraId="14BBFADE" w14:textId="6C6EC796" w:rsidR="005036CB" w:rsidRPr="002379A6" w:rsidRDefault="005036CB" w:rsidP="005036CB">
      <w:pPr>
        <w:numPr>
          <w:ilvl w:val="0"/>
          <w:numId w:val="1"/>
        </w:numPr>
        <w:pBdr>
          <w:top w:val="nil"/>
          <w:left w:val="nil"/>
          <w:bottom w:val="nil"/>
          <w:right w:val="nil"/>
          <w:between w:val="nil"/>
        </w:pBdr>
        <w:ind w:hanging="360"/>
        <w:contextualSpacing/>
        <w:rPr>
          <w:rFonts w:ascii="Cambria" w:eastAsia="Cambria" w:hAnsi="Cambria" w:cs="Cambria"/>
          <w:color w:val="000000"/>
          <w:sz w:val="24"/>
          <w:szCs w:val="24"/>
        </w:rPr>
      </w:pPr>
      <w:r>
        <w:rPr>
          <w:rFonts w:ascii="Cambria" w:eastAsia="Cambria" w:hAnsi="Cambria" w:cs="Cambria"/>
          <w:color w:val="000000"/>
          <w:sz w:val="24"/>
          <w:szCs w:val="24"/>
          <w:highlight w:val="white"/>
        </w:rPr>
        <w:t>A candidate whose application is successful will have the distinction of being named a Toyin Falola and Joseph Friesen (TFJF) Scholar for the duration of the award.</w:t>
      </w:r>
    </w:p>
    <w:p w14:paraId="0A93CD33" w14:textId="77777777" w:rsidR="005036CB" w:rsidRDefault="005036CB" w:rsidP="005036CB">
      <w:pPr>
        <w:rPr>
          <w:rFonts w:ascii="Cambria" w:eastAsia="Cambria" w:hAnsi="Cambria" w:cs="Cambria"/>
          <w:color w:val="000000"/>
          <w:sz w:val="24"/>
          <w:szCs w:val="24"/>
          <w:highlight w:val="white"/>
          <w:u w:val="single"/>
        </w:rPr>
      </w:pPr>
      <w:r>
        <w:rPr>
          <w:rFonts w:ascii="Cambria" w:eastAsia="Cambria" w:hAnsi="Cambria" w:cs="Cambria"/>
          <w:b/>
          <w:color w:val="000000"/>
          <w:sz w:val="24"/>
          <w:szCs w:val="24"/>
          <w:highlight w:val="white"/>
          <w:u w:val="single"/>
        </w:rPr>
        <w:lastRenderedPageBreak/>
        <w:t>Requirements/Conditions of the scholarship</w:t>
      </w:r>
    </w:p>
    <w:p w14:paraId="6333D9FE" w14:textId="77777777" w:rsidR="005036CB" w:rsidRDefault="005036CB" w:rsidP="005036CB">
      <w:pPr>
        <w:rPr>
          <w:rFonts w:ascii="Cambria" w:eastAsia="Cambria" w:hAnsi="Cambria" w:cs="Cambria"/>
          <w:color w:val="000000"/>
          <w:sz w:val="24"/>
          <w:szCs w:val="24"/>
          <w:highlight w:val="white"/>
        </w:rPr>
      </w:pPr>
    </w:p>
    <w:p w14:paraId="573ED584"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If any of the following conditions are not met, subsequent installments of the scholarship will not be granted to the student:</w:t>
      </w:r>
    </w:p>
    <w:p w14:paraId="2092068A" w14:textId="77777777" w:rsidR="005036CB" w:rsidRDefault="005036CB" w:rsidP="005036CB">
      <w:pPr>
        <w:rPr>
          <w:rFonts w:ascii="Cambria" w:eastAsia="Cambria" w:hAnsi="Cambria" w:cs="Cambria"/>
          <w:color w:val="000000"/>
          <w:sz w:val="24"/>
          <w:szCs w:val="24"/>
          <w:highlight w:val="white"/>
        </w:rPr>
      </w:pPr>
    </w:p>
    <w:p w14:paraId="1D11B0F4" w14:textId="082903DE"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The TFJF Scholar must maintain the academic distinction at the minimum grade level of Second Class Upper Division, and character qualities identified upon the award throughout her/his studentship;</w:t>
      </w:r>
    </w:p>
    <w:p w14:paraId="4ABE4BCB" w14:textId="77777777" w:rsidR="005036CB" w:rsidRDefault="005036CB" w:rsidP="005036CB">
      <w:pPr>
        <w:rPr>
          <w:rFonts w:ascii="Cambria" w:eastAsia="Cambria" w:hAnsi="Cambria" w:cs="Cambria"/>
          <w:color w:val="000000"/>
          <w:sz w:val="24"/>
          <w:szCs w:val="24"/>
          <w:highlight w:val="white"/>
        </w:rPr>
      </w:pPr>
    </w:p>
    <w:p w14:paraId="016E8BB5"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sz w:val="24"/>
          <w:szCs w:val="24"/>
          <w:highlight w:val="white"/>
        </w:rPr>
        <w:t>The</w:t>
      </w:r>
      <w:r>
        <w:rPr>
          <w:rFonts w:ascii="Cambria" w:eastAsia="Cambria" w:hAnsi="Cambria" w:cs="Cambria"/>
          <w:color w:val="000000"/>
          <w:sz w:val="24"/>
          <w:szCs w:val="24"/>
          <w:highlight w:val="white"/>
        </w:rPr>
        <w:t xml:space="preserve"> TFJF Scholar must remain at the institution/university approved for the scholarship; </w:t>
      </w:r>
      <w:r>
        <w:rPr>
          <w:rFonts w:ascii="Cambria" w:eastAsia="Cambria" w:hAnsi="Cambria" w:cs="Cambria"/>
          <w:sz w:val="24"/>
          <w:szCs w:val="24"/>
          <w:highlight w:val="white"/>
        </w:rPr>
        <w:t>and</w:t>
      </w:r>
    </w:p>
    <w:p w14:paraId="08F253E2" w14:textId="77777777" w:rsidR="005036CB" w:rsidRDefault="005036CB" w:rsidP="005036CB">
      <w:pPr>
        <w:rPr>
          <w:rFonts w:ascii="Cambria" w:eastAsia="Cambria" w:hAnsi="Cambria" w:cs="Cambria"/>
          <w:color w:val="000000"/>
          <w:sz w:val="24"/>
          <w:szCs w:val="24"/>
          <w:highlight w:val="white"/>
        </w:rPr>
      </w:pPr>
    </w:p>
    <w:p w14:paraId="5388B043" w14:textId="77777777" w:rsidR="005036CB" w:rsidRDefault="005036CB" w:rsidP="005036CB">
      <w:pPr>
        <w:rPr>
          <w:rFonts w:ascii="Cambria" w:eastAsia="Cambria" w:hAnsi="Cambria" w:cs="Cambria"/>
          <w:color w:val="000000"/>
          <w:sz w:val="24"/>
          <w:szCs w:val="24"/>
          <w:highlight w:val="white"/>
        </w:rPr>
      </w:pPr>
      <w:bookmarkStart w:id="0" w:name="_gjdgxs" w:colFirst="0" w:colLast="0"/>
      <w:bookmarkEnd w:id="0"/>
      <w:r>
        <w:rPr>
          <w:rFonts w:ascii="Cambria" w:eastAsia="Cambria" w:hAnsi="Cambria" w:cs="Cambria"/>
          <w:sz w:val="24"/>
          <w:szCs w:val="24"/>
          <w:highlight w:val="white"/>
        </w:rPr>
        <w:t>The</w:t>
      </w:r>
      <w:r>
        <w:rPr>
          <w:rFonts w:ascii="Cambria" w:eastAsia="Cambria" w:hAnsi="Cambria" w:cs="Cambria"/>
          <w:color w:val="000000"/>
          <w:sz w:val="24"/>
          <w:szCs w:val="24"/>
          <w:highlight w:val="white"/>
        </w:rPr>
        <w:t xml:space="preserve"> TFJF Scholar must complete annual reports to be sent to the Toyin Falola Cent</w:t>
      </w:r>
      <w:r>
        <w:rPr>
          <w:rFonts w:ascii="Cambria" w:eastAsia="Cambria" w:hAnsi="Cambria" w:cs="Cambria"/>
          <w:sz w:val="24"/>
          <w:szCs w:val="24"/>
          <w:highlight w:val="white"/>
        </w:rPr>
        <w:t>er</w:t>
      </w:r>
      <w:r>
        <w:rPr>
          <w:rFonts w:ascii="Cambria" w:eastAsia="Cambria" w:hAnsi="Cambria" w:cs="Cambria"/>
          <w:color w:val="000000"/>
          <w:sz w:val="24"/>
          <w:szCs w:val="24"/>
          <w:highlight w:val="white"/>
        </w:rPr>
        <w:t xml:space="preserve"> about her/his progress including updated </w:t>
      </w:r>
      <w:r>
        <w:rPr>
          <w:rFonts w:ascii="Cambria" w:eastAsia="Cambria" w:hAnsi="Cambria" w:cs="Cambria"/>
          <w:sz w:val="24"/>
          <w:szCs w:val="24"/>
          <w:highlight w:val="white"/>
        </w:rPr>
        <w:t xml:space="preserve">official </w:t>
      </w:r>
      <w:r>
        <w:rPr>
          <w:rFonts w:ascii="Cambria" w:eastAsia="Cambria" w:hAnsi="Cambria" w:cs="Cambria"/>
          <w:color w:val="000000"/>
          <w:sz w:val="24"/>
          <w:szCs w:val="24"/>
          <w:highlight w:val="white"/>
        </w:rPr>
        <w:t>transcripts an</w:t>
      </w:r>
      <w:r>
        <w:rPr>
          <w:rFonts w:ascii="Cambria" w:eastAsia="Cambria" w:hAnsi="Cambria" w:cs="Cambria"/>
          <w:sz w:val="24"/>
          <w:szCs w:val="24"/>
          <w:highlight w:val="white"/>
        </w:rPr>
        <w:t>d current GPA.</w:t>
      </w:r>
    </w:p>
    <w:p w14:paraId="3DDED14B" w14:textId="77777777" w:rsidR="005036CB" w:rsidRDefault="005036CB" w:rsidP="005036CB">
      <w:pPr>
        <w:rPr>
          <w:rFonts w:ascii="Cambria" w:eastAsia="Cambria" w:hAnsi="Cambria" w:cs="Cambria"/>
          <w:color w:val="000000"/>
          <w:sz w:val="24"/>
          <w:szCs w:val="24"/>
          <w:highlight w:val="white"/>
        </w:rPr>
      </w:pPr>
    </w:p>
    <w:p w14:paraId="28100F67"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Candidates must ensure that their application documents are authentic and are a true reflection of the criteria of the award. Any fraud discovered in the Scholar’s application documents or in her/his claims will lead to an immediate forfeiture of the scholarship (if already awarded), formal report to the university, a public disclaimer, and the repayment of any part of the award already disbursed to the individual as at the time of the discovery.</w:t>
      </w:r>
    </w:p>
    <w:p w14:paraId="0B2B9E24" w14:textId="77777777" w:rsidR="005036CB" w:rsidRDefault="005036CB" w:rsidP="005036CB">
      <w:pPr>
        <w:rPr>
          <w:rFonts w:ascii="Cambria" w:eastAsia="Cambria" w:hAnsi="Cambria" w:cs="Cambria"/>
          <w:color w:val="000000"/>
          <w:sz w:val="24"/>
          <w:szCs w:val="24"/>
          <w:highlight w:val="white"/>
        </w:rPr>
      </w:pPr>
    </w:p>
    <w:p w14:paraId="235E75A4"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Application dates</w:t>
      </w:r>
    </w:p>
    <w:p w14:paraId="79D3CEA5" w14:textId="041E62DD" w:rsidR="005036CB" w:rsidRPr="00125C8F" w:rsidRDefault="005036CB" w:rsidP="005036CB">
      <w:pPr>
        <w:rPr>
          <w:rFonts w:ascii="Cambria" w:eastAsia="Cambria" w:hAnsi="Cambria" w:cs="Cambria"/>
          <w:color w:val="000000"/>
          <w:sz w:val="24"/>
          <w:szCs w:val="24"/>
        </w:rPr>
      </w:pPr>
      <w:r w:rsidRPr="00125C8F">
        <w:rPr>
          <w:rFonts w:ascii="Cambria" w:eastAsia="Cambria" w:hAnsi="Cambria" w:cs="Cambria"/>
          <w:color w:val="000000"/>
          <w:sz w:val="24"/>
          <w:szCs w:val="24"/>
        </w:rPr>
        <w:t xml:space="preserve">Applications </w:t>
      </w:r>
      <w:r w:rsidR="00125C8F" w:rsidRPr="00125C8F">
        <w:rPr>
          <w:rFonts w:ascii="Cambria" w:eastAsia="Cambria" w:hAnsi="Cambria" w:cs="Cambria"/>
          <w:color w:val="000000"/>
          <w:sz w:val="24"/>
          <w:szCs w:val="24"/>
        </w:rPr>
        <w:t>this year are accepted between</w:t>
      </w:r>
      <w:r w:rsidRPr="00125C8F">
        <w:rPr>
          <w:rFonts w:ascii="Cambria" w:eastAsia="Cambria" w:hAnsi="Cambria" w:cs="Cambria"/>
          <w:color w:val="000000"/>
          <w:sz w:val="24"/>
          <w:szCs w:val="24"/>
        </w:rPr>
        <w:t xml:space="preserve"> </w:t>
      </w:r>
      <w:r w:rsidR="002379A6">
        <w:rPr>
          <w:rFonts w:ascii="Cambria" w:eastAsia="Cambria" w:hAnsi="Cambria" w:cs="Cambria"/>
          <w:color w:val="000000"/>
          <w:sz w:val="24"/>
          <w:szCs w:val="24"/>
        </w:rPr>
        <w:t>May 1</w:t>
      </w:r>
      <w:r w:rsidR="006434FF">
        <w:rPr>
          <w:rFonts w:ascii="Cambria" w:eastAsia="Cambria" w:hAnsi="Cambria" w:cs="Cambria"/>
          <w:color w:val="000000"/>
          <w:sz w:val="24"/>
          <w:szCs w:val="24"/>
        </w:rPr>
        <w:t xml:space="preserve">, 2020, </w:t>
      </w:r>
      <w:r w:rsidR="002379A6">
        <w:rPr>
          <w:rFonts w:ascii="Cambria" w:eastAsia="Cambria" w:hAnsi="Cambria" w:cs="Cambria"/>
          <w:color w:val="000000"/>
          <w:sz w:val="24"/>
          <w:szCs w:val="24"/>
        </w:rPr>
        <w:t>and July 15</w:t>
      </w:r>
      <w:r w:rsidR="006434FF">
        <w:rPr>
          <w:rFonts w:ascii="Cambria" w:eastAsia="Cambria" w:hAnsi="Cambria" w:cs="Cambria"/>
          <w:color w:val="000000"/>
          <w:sz w:val="24"/>
          <w:szCs w:val="24"/>
        </w:rPr>
        <w:t>, 2020</w:t>
      </w:r>
      <w:r w:rsidR="002379A6">
        <w:rPr>
          <w:rFonts w:ascii="Cambria" w:eastAsia="Cambria" w:hAnsi="Cambria" w:cs="Cambria"/>
          <w:color w:val="000000"/>
          <w:sz w:val="24"/>
          <w:szCs w:val="24"/>
        </w:rPr>
        <w:t>.</w:t>
      </w:r>
      <w:r w:rsidRPr="00125C8F">
        <w:rPr>
          <w:rFonts w:ascii="Cambria" w:eastAsia="Cambria" w:hAnsi="Cambria" w:cs="Cambria"/>
          <w:color w:val="000000"/>
          <w:sz w:val="24"/>
          <w:szCs w:val="24"/>
        </w:rPr>
        <w:t xml:space="preserve"> The selected candidates </w:t>
      </w:r>
      <w:r w:rsidR="00125C8F" w:rsidRPr="00125C8F">
        <w:rPr>
          <w:rFonts w:ascii="Cambria" w:eastAsia="Cambria" w:hAnsi="Cambria" w:cs="Cambria"/>
          <w:color w:val="000000"/>
          <w:sz w:val="24"/>
          <w:szCs w:val="24"/>
        </w:rPr>
        <w:t>for this year</w:t>
      </w:r>
      <w:r w:rsidRPr="00125C8F">
        <w:rPr>
          <w:rFonts w:ascii="Cambria" w:eastAsia="Cambria" w:hAnsi="Cambria" w:cs="Cambria"/>
          <w:color w:val="000000"/>
          <w:sz w:val="24"/>
          <w:szCs w:val="24"/>
        </w:rPr>
        <w:t xml:space="preserve"> will be announced by </w:t>
      </w:r>
      <w:r w:rsidR="002379A6">
        <w:rPr>
          <w:rFonts w:ascii="Cambria" w:eastAsia="Cambria" w:hAnsi="Cambria" w:cs="Cambria"/>
          <w:color w:val="000000"/>
          <w:sz w:val="24"/>
          <w:szCs w:val="24"/>
        </w:rPr>
        <w:t>August 15</w:t>
      </w:r>
      <w:r w:rsidR="006434FF">
        <w:rPr>
          <w:rFonts w:ascii="Cambria" w:eastAsia="Cambria" w:hAnsi="Cambria" w:cs="Cambria"/>
          <w:color w:val="000000"/>
          <w:sz w:val="24"/>
          <w:szCs w:val="24"/>
        </w:rPr>
        <w:t>, 2020</w:t>
      </w:r>
      <w:r w:rsidR="002379A6">
        <w:rPr>
          <w:rFonts w:ascii="Cambria" w:eastAsia="Cambria" w:hAnsi="Cambria" w:cs="Cambria"/>
          <w:color w:val="000000"/>
          <w:sz w:val="24"/>
          <w:szCs w:val="24"/>
        </w:rPr>
        <w:t>.</w:t>
      </w:r>
    </w:p>
    <w:p w14:paraId="4DAB8760" w14:textId="77777777" w:rsidR="005036CB" w:rsidRDefault="005036CB" w:rsidP="005036CB">
      <w:pPr>
        <w:rPr>
          <w:rFonts w:ascii="Cambria" w:eastAsia="Cambria" w:hAnsi="Cambria" w:cs="Cambria"/>
          <w:color w:val="000000"/>
          <w:sz w:val="24"/>
          <w:szCs w:val="24"/>
          <w:highlight w:val="white"/>
        </w:rPr>
      </w:pPr>
    </w:p>
    <w:p w14:paraId="48755C65"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Required application documents:</w:t>
      </w:r>
    </w:p>
    <w:p w14:paraId="59666575"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o   A completed application form</w:t>
      </w:r>
    </w:p>
    <w:p w14:paraId="484F2061" w14:textId="77777777" w:rsidR="005036CB" w:rsidRDefault="005036CB" w:rsidP="005036CB">
      <w:pPr>
        <w:rPr>
          <w:rFonts w:ascii="Cambria" w:eastAsia="Cambria" w:hAnsi="Cambria" w:cs="Cambria"/>
          <w:color w:val="000000"/>
          <w:sz w:val="24"/>
          <w:szCs w:val="24"/>
        </w:rPr>
      </w:pPr>
      <w:r>
        <w:rPr>
          <w:rFonts w:ascii="Cambria" w:eastAsia="Cambria" w:hAnsi="Cambria" w:cs="Cambria"/>
          <w:color w:val="000000"/>
          <w:sz w:val="24"/>
          <w:szCs w:val="24"/>
        </w:rPr>
        <w:t>o   A letter of application (5300 character maximum), convincingly setting forth the need for the scholarship and demonstrating the candidate’s goals in pursuing a university education</w:t>
      </w:r>
    </w:p>
    <w:p w14:paraId="1E9A1224"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o   Certified true copy of WAEC/NECO result, at one sitting only</w:t>
      </w:r>
    </w:p>
    <w:p w14:paraId="17B6ADF2"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 xml:space="preserve">o   Certified true copy of Jamb result  </w:t>
      </w:r>
    </w:p>
    <w:p w14:paraId="563BDF99"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o   Certified true copy of university admission letter</w:t>
      </w:r>
    </w:p>
    <w:p w14:paraId="51FDE3BF" w14:textId="77777777"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o   First year transcripts/results, sent directly from the University to the Cent</w:t>
      </w:r>
      <w:r>
        <w:rPr>
          <w:rFonts w:ascii="Cambria" w:eastAsia="Cambria" w:hAnsi="Cambria" w:cs="Cambria"/>
          <w:sz w:val="24"/>
          <w:szCs w:val="24"/>
          <w:highlight w:val="white"/>
        </w:rPr>
        <w:t>er</w:t>
      </w:r>
    </w:p>
    <w:p w14:paraId="1416F732" w14:textId="75CB5D0D" w:rsidR="005036CB" w:rsidRDefault="005036CB" w:rsidP="005036CB">
      <w:pPr>
        <w:rPr>
          <w:rFonts w:ascii="Cambria" w:eastAsia="Cambria" w:hAnsi="Cambria" w:cs="Cambria"/>
          <w:sz w:val="24"/>
          <w:szCs w:val="24"/>
          <w:highlight w:val="white"/>
        </w:rPr>
      </w:pPr>
      <w:r>
        <w:rPr>
          <w:rFonts w:ascii="Cambria" w:eastAsia="Cambria" w:hAnsi="Cambria" w:cs="Cambria"/>
          <w:color w:val="000000"/>
          <w:sz w:val="24"/>
          <w:szCs w:val="24"/>
          <w:highlight w:val="white"/>
        </w:rPr>
        <w:t>o   Two recommendation letters attesting to the candidate’s academic achievement and promise, leadership potentials</w:t>
      </w:r>
      <w:r w:rsidR="007A5950">
        <w:rPr>
          <w:rFonts w:ascii="Cambria" w:eastAsia="Cambria" w:hAnsi="Cambria" w:cs="Cambria"/>
          <w:color w:val="000000"/>
          <w:sz w:val="24"/>
          <w:szCs w:val="24"/>
          <w:highlight w:val="white"/>
        </w:rPr>
        <w:t>,</w:t>
      </w:r>
      <w:r>
        <w:rPr>
          <w:rFonts w:ascii="Cambria" w:eastAsia="Cambria" w:hAnsi="Cambria" w:cs="Cambria"/>
          <w:color w:val="000000"/>
          <w:sz w:val="24"/>
          <w:szCs w:val="24"/>
          <w:highlight w:val="white"/>
        </w:rPr>
        <w:t xml:space="preserve"> and character</w:t>
      </w:r>
    </w:p>
    <w:p w14:paraId="501606B7" w14:textId="77777777" w:rsidR="005036CB" w:rsidRDefault="005036CB" w:rsidP="005036CB">
      <w:pPr>
        <w:rPr>
          <w:rFonts w:ascii="Cambria" w:eastAsia="Cambria" w:hAnsi="Cambria" w:cs="Cambria"/>
          <w:sz w:val="24"/>
          <w:szCs w:val="24"/>
          <w:highlight w:val="white"/>
        </w:rPr>
      </w:pPr>
    </w:p>
    <w:p w14:paraId="780C743E" w14:textId="61031C15" w:rsidR="005036CB" w:rsidRDefault="005036CB" w:rsidP="005036CB">
      <w:pPr>
        <w:rPr>
          <w:rFonts w:ascii="Cambria" w:eastAsia="Cambria" w:hAnsi="Cambria" w:cs="Cambria"/>
          <w:color w:val="000000"/>
          <w:sz w:val="24"/>
          <w:szCs w:val="24"/>
          <w:highlight w:val="white"/>
        </w:rPr>
      </w:pPr>
      <w:r>
        <w:rPr>
          <w:rFonts w:ascii="Cambria" w:eastAsia="Cambria" w:hAnsi="Cambria" w:cs="Cambria"/>
          <w:color w:val="000000"/>
          <w:sz w:val="24"/>
          <w:szCs w:val="24"/>
          <w:highlight w:val="white"/>
        </w:rPr>
        <w:t>Shortlisted candidates may be required to submit additional documents or verification.</w:t>
      </w:r>
    </w:p>
    <w:p w14:paraId="4F594DEF" w14:textId="77777777" w:rsidR="00125C8F" w:rsidRDefault="00125C8F" w:rsidP="005036CB">
      <w:pPr>
        <w:rPr>
          <w:rFonts w:ascii="Cambria" w:eastAsia="Cambria" w:hAnsi="Cambria" w:cs="Cambria"/>
          <w:color w:val="000000"/>
          <w:sz w:val="24"/>
          <w:szCs w:val="24"/>
          <w:highlight w:val="white"/>
        </w:rPr>
      </w:pPr>
    </w:p>
    <w:p w14:paraId="10D45F98" w14:textId="77777777" w:rsidR="005036CB" w:rsidRDefault="005036CB" w:rsidP="005036CB">
      <w:pPr>
        <w:rPr>
          <w:rFonts w:ascii="Cambria" w:eastAsia="Cambria" w:hAnsi="Cambria" w:cs="Cambria"/>
          <w:color w:val="000000"/>
          <w:sz w:val="24"/>
          <w:szCs w:val="24"/>
          <w:highlight w:val="white"/>
        </w:rPr>
      </w:pPr>
    </w:p>
    <w:p w14:paraId="3E640171" w14:textId="77777777" w:rsidR="005036CB" w:rsidRDefault="005036CB" w:rsidP="005036CB">
      <w:pPr>
        <w:rPr>
          <w:rFonts w:ascii="Cambria" w:eastAsia="Cambria" w:hAnsi="Cambria" w:cs="Cambria"/>
          <w:b/>
          <w:color w:val="000000"/>
          <w:sz w:val="24"/>
          <w:szCs w:val="24"/>
          <w:highlight w:val="white"/>
          <w:u w:val="single"/>
        </w:rPr>
      </w:pPr>
      <w:r>
        <w:rPr>
          <w:rFonts w:ascii="Cambria" w:eastAsia="Cambria" w:hAnsi="Cambria" w:cs="Cambria"/>
          <w:b/>
          <w:color w:val="000000"/>
          <w:sz w:val="24"/>
          <w:szCs w:val="24"/>
          <w:highlight w:val="white"/>
          <w:u w:val="single"/>
        </w:rPr>
        <w:t>Submission of documents</w:t>
      </w:r>
    </w:p>
    <w:p w14:paraId="1D9820DF" w14:textId="183FFE0A" w:rsidR="005036CB" w:rsidRDefault="005036CB" w:rsidP="005036CB">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Candidates </w:t>
      </w:r>
      <w:r>
        <w:rPr>
          <w:rFonts w:ascii="Cambria" w:eastAsia="Cambria" w:hAnsi="Cambria" w:cs="Cambria"/>
          <w:i/>
          <w:sz w:val="24"/>
          <w:szCs w:val="24"/>
          <w:highlight w:val="white"/>
        </w:rPr>
        <w:t>must</w:t>
      </w:r>
      <w:r>
        <w:rPr>
          <w:rFonts w:ascii="Cambria" w:eastAsia="Cambria" w:hAnsi="Cambria" w:cs="Cambria"/>
          <w:sz w:val="24"/>
          <w:szCs w:val="24"/>
          <w:highlight w:val="white"/>
        </w:rPr>
        <w:t xml:space="preserve"> ensure that all documents are sent in a single email as one attachment </w:t>
      </w:r>
      <w:r>
        <w:rPr>
          <w:rFonts w:ascii="Cambria" w:eastAsia="Cambria" w:hAnsi="Cambria" w:cs="Cambria"/>
          <w:sz w:val="24"/>
          <w:szCs w:val="24"/>
          <w:highlight w:val="white"/>
        </w:rPr>
        <w:lastRenderedPageBreak/>
        <w:t xml:space="preserve">to </w:t>
      </w:r>
      <w:hyperlink r:id="rId5">
        <w:r>
          <w:rPr>
            <w:rFonts w:ascii="Cambria" w:eastAsia="Cambria" w:hAnsi="Cambria" w:cs="Cambria"/>
            <w:color w:val="1155CC"/>
            <w:sz w:val="24"/>
            <w:szCs w:val="24"/>
            <w:highlight w:val="white"/>
            <w:u w:val="single"/>
          </w:rPr>
          <w:t>tfjfscholarship@gmail.com</w:t>
        </w:r>
      </w:hyperlink>
      <w:r>
        <w:rPr>
          <w:rFonts w:ascii="Cambria" w:eastAsia="Cambria" w:hAnsi="Cambria" w:cs="Cambria"/>
          <w:sz w:val="24"/>
          <w:szCs w:val="24"/>
          <w:highlight w:val="white"/>
        </w:rPr>
        <w:t xml:space="preserve"> </w:t>
      </w:r>
      <w:r w:rsidRPr="005036CB">
        <w:rPr>
          <w:rFonts w:ascii="Cambria" w:eastAsia="Cambria" w:hAnsi="Cambria" w:cs="Cambria"/>
          <w:sz w:val="24"/>
          <w:szCs w:val="24"/>
        </w:rPr>
        <w:t xml:space="preserve">between </w:t>
      </w:r>
      <w:r w:rsidR="002379A6">
        <w:rPr>
          <w:rFonts w:ascii="Cambria" w:eastAsia="Cambria" w:hAnsi="Cambria" w:cs="Cambria"/>
          <w:sz w:val="24"/>
          <w:szCs w:val="24"/>
        </w:rPr>
        <w:t>May 1</w:t>
      </w:r>
      <w:r w:rsidR="006434FF">
        <w:rPr>
          <w:rFonts w:ascii="Cambria" w:eastAsia="Cambria" w:hAnsi="Cambria" w:cs="Cambria"/>
          <w:sz w:val="24"/>
          <w:szCs w:val="24"/>
        </w:rPr>
        <w:t>, 2020,</w:t>
      </w:r>
      <w:r w:rsidR="002379A6">
        <w:rPr>
          <w:rFonts w:ascii="Cambria" w:eastAsia="Cambria" w:hAnsi="Cambria" w:cs="Cambria"/>
          <w:sz w:val="24"/>
          <w:szCs w:val="24"/>
        </w:rPr>
        <w:t xml:space="preserve"> and July 15</w:t>
      </w:r>
      <w:r w:rsidR="006434FF">
        <w:rPr>
          <w:rFonts w:ascii="Cambria" w:eastAsia="Cambria" w:hAnsi="Cambria" w:cs="Cambria"/>
          <w:sz w:val="24"/>
          <w:szCs w:val="24"/>
        </w:rPr>
        <w:t>, 2020</w:t>
      </w:r>
      <w:bookmarkStart w:id="1" w:name="_GoBack"/>
      <w:bookmarkEnd w:id="1"/>
      <w:r w:rsidR="001D5D0B">
        <w:rPr>
          <w:rFonts w:ascii="Cambria" w:eastAsia="Cambria" w:hAnsi="Cambria" w:cs="Cambria"/>
          <w:sz w:val="24"/>
          <w:szCs w:val="24"/>
        </w:rPr>
        <w:t>.</w:t>
      </w:r>
      <w:r w:rsidRPr="005036CB">
        <w:rPr>
          <w:rFonts w:ascii="Cambria" w:eastAsia="Cambria" w:hAnsi="Cambria" w:cs="Cambria"/>
          <w:sz w:val="24"/>
          <w:szCs w:val="24"/>
        </w:rPr>
        <w:t xml:space="preserve"> </w:t>
      </w:r>
      <w:r>
        <w:rPr>
          <w:rFonts w:ascii="Cambria" w:eastAsia="Cambria" w:hAnsi="Cambria" w:cs="Cambria"/>
          <w:i/>
          <w:sz w:val="24"/>
          <w:szCs w:val="24"/>
          <w:highlight w:val="white"/>
        </w:rPr>
        <w:t>Documents arriving late for any reason at all will not be considered.</w:t>
      </w:r>
    </w:p>
    <w:p w14:paraId="7031D62A" w14:textId="77777777" w:rsidR="005036CB" w:rsidRDefault="005036CB" w:rsidP="005036CB">
      <w:pPr>
        <w:spacing w:line="240" w:lineRule="auto"/>
        <w:rPr>
          <w:rFonts w:ascii="Cambria" w:eastAsia="Cambria" w:hAnsi="Cambria" w:cs="Cambria"/>
          <w:sz w:val="24"/>
          <w:szCs w:val="24"/>
          <w:highlight w:val="white"/>
        </w:rPr>
      </w:pPr>
    </w:p>
    <w:p w14:paraId="42F1EA37" w14:textId="77777777" w:rsidR="005036CB" w:rsidRDefault="005036CB" w:rsidP="005036CB">
      <w:pPr>
        <w:spacing w:line="240" w:lineRule="auto"/>
        <w:rPr>
          <w:rFonts w:ascii="Cambria" w:eastAsia="Cambria" w:hAnsi="Cambria" w:cs="Cambria"/>
          <w:sz w:val="24"/>
          <w:szCs w:val="24"/>
          <w:highlight w:val="white"/>
        </w:rPr>
      </w:pPr>
      <w:r>
        <w:rPr>
          <w:rFonts w:ascii="Cambria" w:eastAsia="Cambria" w:hAnsi="Cambria" w:cs="Cambria"/>
          <w:b/>
          <w:sz w:val="24"/>
          <w:szCs w:val="24"/>
          <w:highlight w:val="white"/>
        </w:rPr>
        <w:t xml:space="preserve">Documents may be scanned and emailed to </w:t>
      </w:r>
      <w:hyperlink r:id="rId6">
        <w:r>
          <w:rPr>
            <w:rFonts w:ascii="Cambria" w:eastAsia="Cambria" w:hAnsi="Cambria" w:cs="Cambria"/>
            <w:b/>
            <w:color w:val="1155CC"/>
            <w:sz w:val="24"/>
            <w:szCs w:val="24"/>
            <w:u w:val="single"/>
          </w:rPr>
          <w:t>tfjfscholarship@gmail.com</w:t>
        </w:r>
      </w:hyperlink>
      <w:r>
        <w:rPr>
          <w:rFonts w:ascii="Cambria" w:eastAsia="Cambria" w:hAnsi="Cambria" w:cs="Cambria"/>
          <w:sz w:val="24"/>
          <w:szCs w:val="24"/>
          <w:highlight w:val="white"/>
        </w:rPr>
        <w:t>.</w:t>
      </w:r>
    </w:p>
    <w:p w14:paraId="55B31B9E" w14:textId="77777777" w:rsidR="005036CB" w:rsidRDefault="005036CB" w:rsidP="005036CB">
      <w:pPr>
        <w:rPr>
          <w:rFonts w:ascii="Cambria" w:eastAsia="Cambria" w:hAnsi="Cambria" w:cs="Cambria"/>
          <w:sz w:val="24"/>
          <w:szCs w:val="24"/>
        </w:rPr>
      </w:pPr>
    </w:p>
    <w:p w14:paraId="3B34EDE8" w14:textId="77777777" w:rsidR="00C73CC5" w:rsidRDefault="00C73CC5"/>
    <w:sectPr w:rsidR="00C73CC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25F7"/>
    <w:multiLevelType w:val="multilevel"/>
    <w:tmpl w:val="600E6F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CB"/>
    <w:rsid w:val="000638B5"/>
    <w:rsid w:val="00125C8F"/>
    <w:rsid w:val="001D5D0B"/>
    <w:rsid w:val="002379A6"/>
    <w:rsid w:val="00296CEE"/>
    <w:rsid w:val="004F39BD"/>
    <w:rsid w:val="005036CB"/>
    <w:rsid w:val="006434FF"/>
    <w:rsid w:val="00685853"/>
    <w:rsid w:val="007A5950"/>
    <w:rsid w:val="008F42B3"/>
    <w:rsid w:val="00B760A7"/>
    <w:rsid w:val="00C73CC5"/>
    <w:rsid w:val="00C815DD"/>
    <w:rsid w:val="00C913D1"/>
    <w:rsid w:val="00D9269A"/>
    <w:rsid w:val="00D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98C9"/>
  <w15:chartTrackingRefBased/>
  <w15:docId w15:val="{539D8D64-3369-44D8-B715-181E9C7C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36CB"/>
    <w:pPr>
      <w:widowControl w:val="0"/>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6CB"/>
    <w:rPr>
      <w:sz w:val="16"/>
      <w:szCs w:val="16"/>
    </w:rPr>
  </w:style>
  <w:style w:type="paragraph" w:styleId="CommentText">
    <w:name w:val="annotation text"/>
    <w:basedOn w:val="Normal"/>
    <w:link w:val="CommentTextChar"/>
    <w:uiPriority w:val="99"/>
    <w:semiHidden/>
    <w:unhideWhenUsed/>
    <w:rsid w:val="005036CB"/>
    <w:pPr>
      <w:spacing w:line="240" w:lineRule="auto"/>
    </w:pPr>
    <w:rPr>
      <w:sz w:val="20"/>
      <w:szCs w:val="20"/>
    </w:rPr>
  </w:style>
  <w:style w:type="character" w:customStyle="1" w:styleId="CommentTextChar">
    <w:name w:val="Comment Text Char"/>
    <w:basedOn w:val="DefaultParagraphFont"/>
    <w:link w:val="CommentText"/>
    <w:uiPriority w:val="99"/>
    <w:semiHidden/>
    <w:rsid w:val="005036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036CB"/>
    <w:rPr>
      <w:b/>
      <w:bCs/>
    </w:rPr>
  </w:style>
  <w:style w:type="character" w:customStyle="1" w:styleId="CommentSubjectChar">
    <w:name w:val="Comment Subject Char"/>
    <w:basedOn w:val="CommentTextChar"/>
    <w:link w:val="CommentSubject"/>
    <w:uiPriority w:val="99"/>
    <w:semiHidden/>
    <w:rsid w:val="005036CB"/>
    <w:rPr>
      <w:rFonts w:ascii="Arial" w:eastAsia="Arial" w:hAnsi="Arial" w:cs="Arial"/>
      <w:b/>
      <w:bCs/>
      <w:sz w:val="20"/>
      <w:szCs w:val="20"/>
    </w:rPr>
  </w:style>
  <w:style w:type="paragraph" w:styleId="BalloonText">
    <w:name w:val="Balloon Text"/>
    <w:basedOn w:val="Normal"/>
    <w:link w:val="BalloonTextChar"/>
    <w:uiPriority w:val="99"/>
    <w:semiHidden/>
    <w:unhideWhenUsed/>
    <w:rsid w:val="005036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jfscholarship@gmail.com" TargetMode="External"/><Relationship Id="rId5" Type="http://schemas.openxmlformats.org/officeDocument/2006/relationships/hyperlink" Target="mailto:tfjfscholar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Carothers</dc:creator>
  <cp:keywords/>
  <dc:description/>
  <cp:lastModifiedBy>Anna Carothers</cp:lastModifiedBy>
  <cp:revision>16</cp:revision>
  <dcterms:created xsi:type="dcterms:W3CDTF">2019-06-11T02:04:00Z</dcterms:created>
  <dcterms:modified xsi:type="dcterms:W3CDTF">2020-02-27T02:46:00Z</dcterms:modified>
</cp:coreProperties>
</file>